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Zapisnik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srečanj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partnerjev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highlight w:val="white"/>
            <w:u w:val="single"/>
            <w:rtl w:val="0"/>
          </w:rPr>
          <w:t xml:space="preserve">Mreže občanske znanosti v Sloveniji</w:t>
        </w:r>
      </w:hyperlink>
      <w:r w:rsidDel="00000000" w:rsidR="00000000" w:rsidRPr="00000000">
        <w:rPr>
          <w:rtl w:val="0"/>
        </w:rPr>
        <w:t xml:space="preserve">, ki je potekalo na daljavo (preko ZOOM-a), 14. januarja 2026 ob 11:00 uri.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Udeleženci:</w:t>
      </w:r>
    </w:p>
    <w:sdt>
      <w:sdtPr>
        <w:lock w:val="contentLocked"/>
        <w:id w:val="1010965239"/>
        <w:tag w:val="goog_rdk_0"/>
      </w:sdtPr>
      <w:sdtContent>
        <w:tbl>
          <w:tblPr>
            <w:tblStyle w:val="Table1"/>
            <w:tblW w:w="64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60"/>
            <w:gridCol w:w="4290"/>
            <w:tblGridChange w:id="0">
              <w:tblGrid>
                <w:gridCol w:w="2160"/>
                <w:gridCol w:w="429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ustanova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predstavniki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CTK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Mitja V. Iskrić, Til Mlakar, Tadej Mauhar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MKL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Andreja Vovk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Strašno hudi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Zarja Muršič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Mariborska knjižnica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Anka Rogina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IZUM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Renata Z. Pešec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MKK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Marjeta Gros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UM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Mojca Gradič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NIB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Žiga Cerkvenik, Nika Tivadar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EIMV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Urška Kugovnik, Katarina Ana Lestan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MVZI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Tit Neubauer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IJS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Rok Novak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Zavod Dobra pot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Miha Obid Ravbar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Inštitut IRRIS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Angelika Ergaver, Urška Lampe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Društvo Čmrljica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Mojca Pibernik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SiDOCK@HOME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Črtomir Podlipnik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IRVD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Bećir Kečanović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Sara Kebe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DNEVNI 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poročilo 2025,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načrt za leto 2026,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organiziranje okrogle mize o financiranju projektov občanske znanosti,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nacionalni dogodek jeseni,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razno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Po uvodnem pozdravu Andreje (koordinatorka - MKL) je Mitja (CTK) predstavil povzetek dela v 2025:</w:t>
      </w:r>
    </w:p>
    <w:p w:rsidR="00000000" w:rsidDel="00000000" w:rsidP="00000000" w:rsidRDefault="00000000" w:rsidRPr="00000000" w14:paraId="0000003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več kot 70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partnerjev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(18 novih v 2025), 90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projektov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 katalogu.</w:t>
      </w:r>
    </w:p>
    <w:p w:rsidR="00000000" w:rsidDel="00000000" w:rsidP="00000000" w:rsidRDefault="00000000" w:rsidRPr="00000000" w14:paraId="00000033">
      <w:pPr>
        <w:pStyle w:val="Heading1"/>
        <w:spacing w:after="0" w:lineRule="auto"/>
        <w:jc w:val="both"/>
        <w:rPr/>
      </w:pPr>
      <w:bookmarkStart w:colFirst="0" w:colLast="0" w:name="_heading=h.o6owwsainhme" w:id="0"/>
      <w:bookmarkEnd w:id="0"/>
      <w:r w:rsidDel="00000000" w:rsidR="00000000" w:rsidRPr="00000000">
        <w:rPr>
          <w:rtl w:val="0"/>
        </w:rPr>
        <w:t xml:space="preserve">Poročilo 2025:</w:t>
      </w:r>
    </w:p>
    <w:p w:rsidR="00000000" w:rsidDel="00000000" w:rsidP="00000000" w:rsidRDefault="00000000" w:rsidRPr="00000000" w14:paraId="0000003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DAN OBČANSKE ZNANOSTI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Nacionalni dogodek 2025 Dan občanske znanosti je potekal v Goriški knjižnici Franceta Bevka in je bil zelo uspešen, za kar se zahvaljujemo Saši in celi ekipi iz knjižnice. Posnetki in prosojnice so na voljo na: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NACIONALNI DOGODEK 2025</w:t>
        </w:r>
      </w:hyperlink>
      <w:r w:rsidDel="00000000" w:rsidR="00000000" w:rsidRPr="00000000">
        <w:rPr>
          <w:rtl w:val="0"/>
        </w:rPr>
        <w:t xml:space="preserve">., za letos še iščemo lokacijo in soorganizatorje.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RAZSTAVE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Potujoča razstava je bila lani v: CKV, MKK, CTK,  MKL Knjižnica Šiška, Knjižnica Velenje, Koroška osrednja knjižnica dr. Franca Sušnika, Knjižnica Makse Samsa, Tehnopark Celje, Knjižnica Geološkega zavoda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PRIROČNIK</w:t>
      </w:r>
    </w:p>
    <w:p w:rsidR="00000000" w:rsidDel="00000000" w:rsidP="00000000" w:rsidRDefault="00000000" w:rsidRPr="00000000" w14:paraId="0000003A">
      <w:pPr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Občanska znanost v 5 korakih: Načrtovanje in oblikovanje projektov</w:t>
        </w:r>
      </w:hyperlink>
      <w:r w:rsidDel="00000000" w:rsidR="00000000" w:rsidRPr="00000000">
        <w:rPr>
          <w:rtl w:val="0"/>
        </w:rPr>
        <w:t xml:space="preserve">. Je brezplačno na voljo v CTK.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SPLETNA STRAN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Sprejemamo predloge za spremembe spletne strani. Imamo dodatno domeno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obcanskaznanost.si</w:t>
        </w:r>
      </w:hyperlink>
      <w:r w:rsidDel="00000000" w:rsidR="00000000" w:rsidRPr="00000000">
        <w:rPr>
          <w:rtl w:val="0"/>
        </w:rPr>
        <w:t xml:space="preserve"> in naslov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info@obcanskaznanost.si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Na spletno stran redno dodajamo novice. Imamo tudi družabna omrežja (sledite nam!):</w:t>
        <w:br w:type="textWrapping"/>
        <w:t xml:space="preserve">Facebook: sledilci: 315 (+106) 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https://www.facebook.com/ctkul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LinkedIn: 294 followers (+182)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https://www.linkedin.com/company/obcanskaznanost/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Mastodon: 108 sledilcev (+38)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https://mastodon.social/@obcanskaznanost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Bluesky (X ne uporabljamo več): 112 (+17)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https://bsky.app/profile/obcanskaznanost.bsky.social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Instagram (na novo aktiviran): 30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https://www.instagram.com/obcanskaznanost/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Na spletni strani najdete lahko DIGITALNO KNJIŽNICO o občanski znanosti. Tu je tudi prostor, kjer lahko objavite publikacije, povezane z že zaključenimi projekti (objave, priročniki, navodila za usposabljanje…), ki so drugače skrite na spletnih straneh projektov. Publikacije in povezave zbiramo na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obcanskaznanost@ctk.uni-lj.si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Na seznam projektov redno dodajamo nove dejavne projekte. Vabimo vas tudi k vpisu projektov v </w:t>
      </w:r>
      <w:hyperlink r:id="rId20">
        <w:r w:rsidDel="00000000" w:rsidR="00000000" w:rsidRPr="00000000">
          <w:rPr>
            <w:color w:val="0563c1"/>
            <w:u w:val="single"/>
            <w:rtl w:val="0"/>
          </w:rPr>
          <w:t xml:space="preserve">https://EU-CITIZEN.SCIENCE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Vabljeni tudi k ponujanju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infrastrukture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za projekte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pStyle w:val="Heading1"/>
        <w:jc w:val="both"/>
        <w:rPr/>
      </w:pPr>
      <w:bookmarkStart w:colFirst="0" w:colLast="0" w:name="_heading=h.rvclylphlnn2" w:id="1"/>
      <w:bookmarkEnd w:id="1"/>
      <w:r w:rsidDel="00000000" w:rsidR="00000000" w:rsidRPr="00000000">
        <w:rPr>
          <w:rtl w:val="0"/>
        </w:rPr>
        <w:t xml:space="preserve">Načrt za leto 2026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Sprejeli smo načrt dela za leto 2026: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Načrt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Pri kontaktih z muzeji (MK) in občinami lahko pomaga tudi MVZI (Tit).</w:t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OKROGLA MIZA O FINANCIRANJU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22. januarja bo organiziran spletni posvet glede financiranje projektov občanske znanosti v Sloveniji. Okrogla miza s financerji pa v CTK 14. februarja. </w:t>
        <w:br w:type="textWrapping"/>
        <w:t xml:space="preserve">Informacije o razpisih so na voljo na: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RAZPISI</w:t>
        </w:r>
      </w:hyperlink>
      <w:r w:rsidDel="00000000" w:rsidR="00000000" w:rsidRPr="00000000">
        <w:rPr>
          <w:rtl w:val="0"/>
        </w:rPr>
        <w:t xml:space="preserve">. Vabljeni k ogledu predstavitve, ki je potekala v okviru projekta SPOZNAJ: Temeljna načela občanske znanosti in možnosti financiranja projektov (13. 2. 2025). </w:t>
      </w:r>
      <w:hyperlink r:id="rId24">
        <w:r w:rsidDel="00000000" w:rsidR="00000000" w:rsidRPr="00000000">
          <w:rPr>
            <w:color w:val="0563c1"/>
            <w:u w:val="single"/>
            <w:rtl w:val="0"/>
          </w:rPr>
          <w:t xml:space="preserve">PREDAVANJE (PP)</w:t>
        </w:r>
      </w:hyperlink>
      <w:r w:rsidDel="00000000" w:rsidR="00000000" w:rsidRPr="00000000">
        <w:rPr>
          <w:rtl w:val="0"/>
        </w:rPr>
        <w:t xml:space="preserve"> - </w:t>
      </w:r>
      <w:hyperlink r:id="rId25">
        <w:r w:rsidDel="00000000" w:rsidR="00000000" w:rsidRPr="00000000">
          <w:rPr>
            <w:color w:val="0563c1"/>
            <w:u w:val="single"/>
            <w:rtl w:val="0"/>
          </w:rPr>
          <w:t xml:space="preserve">POSNETEK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SODELOVANJE Z OSNOVNIMI IN SREDNJIMI ŠOLAMI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Potrebno pregledati dejavnosti po UNIVERZAH IN FAKULTETAH,  so odzivne.</w:t>
      </w:r>
    </w:p>
    <w:p w:rsidR="00000000" w:rsidDel="00000000" w:rsidP="00000000" w:rsidRDefault="00000000" w:rsidRPr="00000000" w14:paraId="0000004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DELOVNE SKUPINE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Vabljeni v novo </w:t>
      </w:r>
      <w:r w:rsidDel="00000000" w:rsidR="00000000" w:rsidRPr="00000000">
        <w:rPr>
          <w:i w:val="1"/>
          <w:iCs w:val="1"/>
          <w:rtl w:val="0"/>
        </w:rPr>
        <w:t xml:space="preserve">DS za usposabljanje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Če želite sodelovati v delovnih skupinah, pošljite sporočilo na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andreja.vovk-iskric@mklj.si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Naslednje srečanje bo predvidoma čez 2 meseca, v marcu 2026. Zapisnik in vsa gradiva DS so dostopni tudi na Google drive: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Mreža občanske znanosti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Srečanje je bilo končano ob 12:20.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Ljubljana, 16. januarja 2025</w:t>
      </w:r>
    </w:p>
    <w:p w:rsidR="00000000" w:rsidDel="00000000" w:rsidP="00000000" w:rsidRDefault="00000000" w:rsidRPr="00000000" w14:paraId="0000004F">
      <w:pPr>
        <w:ind w:left="5052" w:firstLine="708.0000000000001"/>
        <w:jc w:val="both"/>
        <w:rPr/>
      </w:pPr>
      <w:r w:rsidDel="00000000" w:rsidR="00000000" w:rsidRPr="00000000">
        <w:rPr>
          <w:rtl w:val="0"/>
        </w:rPr>
        <w:t xml:space="preserve">Zapisnik napisal: Mitja V. Iskrić</w:t>
      </w:r>
    </w:p>
    <w:sectPr>
      <w:headerReference r:id="rId28" w:type="first"/>
      <w:pgSz w:h="16840" w:w="11907" w:orient="portrait"/>
      <w:pgMar w:bottom="1440" w:top="1440" w:left="1361" w:right="136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center"/>
      <w:rPr>
        <w:sz w:val="8"/>
        <w:szCs w:val="8"/>
      </w:rPr>
    </w:pPr>
    <w:r w:rsidDel="00000000" w:rsidR="00000000" w:rsidRPr="00000000">
      <w:rPr/>
      <w:drawing>
        <wp:inline distB="114300" distT="114300" distL="114300" distR="114300">
          <wp:extent cx="5831530" cy="10668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153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730250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42550" y="3780000"/>
                        <a:ext cx="44069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730250</wp:posOffset>
              </wp:positionH>
              <wp:positionV relativeFrom="paragraph">
                <wp:posOffset>914400</wp:posOffset>
              </wp:positionV>
              <wp:extent cx="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2301"/>
        <w:tab w:val="left" w:leader="none" w:pos="4428"/>
      </w:tabs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ivzetapisavaodstavka" w:default="1">
    <w:name w:val="Default Paragraph Font"/>
    <w:uiPriority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Glava">
    <w:name w:val="header"/>
    <w:basedOn w:val="Navaden"/>
    <w:semiHidden w:val="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 w:val="1"/>
    <w:pPr>
      <w:tabs>
        <w:tab w:val="center" w:pos="4320"/>
        <w:tab w:val="right" w:pos="8640"/>
      </w:tabs>
    </w:pPr>
  </w:style>
  <w:style w:type="character" w:styleId="NaslovZnak" w:customStyle="1">
    <w:name w:val="Naslov Znak"/>
    <w:basedOn w:val="Privzetapisavaodstavka"/>
    <w:link w:val="Naslov"/>
    <w:uiPriority w:val="10"/>
    <w:rsid w:val="00AF51DC"/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paragraph" w:styleId="Odstavekseznama">
    <w:name w:val="List Paragraph"/>
    <w:basedOn w:val="Navaden"/>
    <w:uiPriority w:val="34"/>
    <w:qFormat w:val="1"/>
    <w:rsid w:val="00AF51DC"/>
    <w:pPr>
      <w:ind w:left="720"/>
      <w:contextualSpacing w:val="1"/>
    </w:pPr>
  </w:style>
  <w:style w:type="character" w:styleId="Hiperpovezava">
    <w:name w:val="Hyperlink"/>
    <w:basedOn w:val="Privzetapisavaodstavka"/>
    <w:uiPriority w:val="99"/>
    <w:unhideWhenUsed w:val="1"/>
    <w:rsid w:val="00C83E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 w:val="1"/>
    <w:unhideWhenUsed w:val="1"/>
    <w:rsid w:val="00C83E3C"/>
    <w:rPr>
      <w:color w:val="605e5c"/>
      <w:shd w:color="auto" w:fill="e1dfdd" w:val="clear"/>
    </w:rPr>
  </w:style>
  <w:style w:type="character" w:styleId="SledenaHiperpovezava">
    <w:name w:val="FollowedHyperlink"/>
    <w:basedOn w:val="Privzetapisavaodstavka"/>
    <w:uiPriority w:val="99"/>
    <w:semiHidden w:val="1"/>
    <w:unhideWhenUsed w:val="1"/>
    <w:rsid w:val="00C83E3C"/>
    <w:rPr>
      <w:color w:val="954f72" w:themeColor="followedHyperlink"/>
      <w:u w:val="single"/>
    </w:rPr>
  </w:style>
  <w:style w:type="character" w:styleId="Naslov4Znak" w:customStyle="1">
    <w:name w:val="Naslov 4 Znak"/>
    <w:basedOn w:val="Privzetapisavaodstavka"/>
    <w:link w:val="Naslov4"/>
    <w:uiPriority w:val="9"/>
    <w:semiHidden w:val="1"/>
    <w:rsid w:val="00963C20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 w:val="1"/>
    <w:unhideWhenUsed w:val="1"/>
    <w:rsid w:val="00963C20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u-citizen.science" TargetMode="External"/><Relationship Id="rId22" Type="http://schemas.openxmlformats.org/officeDocument/2006/relationships/hyperlink" Target="https://docs.google.com/document/d/1o2TDdSYyDCOzkCV6TkBz1XmJVNeF7Mu6Aa7RFckyWKo/edit?usp=drive_link" TargetMode="External"/><Relationship Id="rId21" Type="http://schemas.openxmlformats.org/officeDocument/2006/relationships/hyperlink" Target="https://citizenscience.si/mreza/katalog-infrastruktur/" TargetMode="External"/><Relationship Id="rId24" Type="http://schemas.openxmlformats.org/officeDocument/2006/relationships/hyperlink" Target="https://citizenscience.si/wp-content/uploads/2025/02/spoznaj_obcanska_financiranje_objava.pptx" TargetMode="External"/><Relationship Id="rId23" Type="http://schemas.openxmlformats.org/officeDocument/2006/relationships/hyperlink" Target="https://citizenscience.si/obcanska-znanost/razpis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tizenscience.si/aktivnosti/katalog-projektov/" TargetMode="External"/><Relationship Id="rId26" Type="http://schemas.openxmlformats.org/officeDocument/2006/relationships/hyperlink" Target="mailto:andreja.vovk-iskric@mklj.si" TargetMode="External"/><Relationship Id="rId25" Type="http://schemas.openxmlformats.org/officeDocument/2006/relationships/hyperlink" Target="https://video.arnes.si/en/watch/930w5pdk6rlg" TargetMode="External"/><Relationship Id="rId28" Type="http://schemas.openxmlformats.org/officeDocument/2006/relationships/header" Target="header1.xml"/><Relationship Id="rId27" Type="http://schemas.openxmlformats.org/officeDocument/2006/relationships/hyperlink" Target="https://drive.google.com/drive/folders/1AjU4a4ekRDJBrXmWQ9leS9Ahk_irEGn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itizenscience.si/" TargetMode="External"/><Relationship Id="rId8" Type="http://schemas.openxmlformats.org/officeDocument/2006/relationships/hyperlink" Target="https://citizenscience.si/mreza/partnerji/" TargetMode="External"/><Relationship Id="rId11" Type="http://schemas.openxmlformats.org/officeDocument/2006/relationships/hyperlink" Target="https://citizenscience.si/obcanska-znanost/obcanska-znanost-v-5-korakih/" TargetMode="External"/><Relationship Id="rId10" Type="http://schemas.openxmlformats.org/officeDocument/2006/relationships/hyperlink" Target="https://citizenscience.si/dan-obcanske-znanosti-2025/" TargetMode="External"/><Relationship Id="rId13" Type="http://schemas.openxmlformats.org/officeDocument/2006/relationships/hyperlink" Target="mailto:info@obcanskaznanost.si" TargetMode="External"/><Relationship Id="rId12" Type="http://schemas.openxmlformats.org/officeDocument/2006/relationships/hyperlink" Target="http://obcanskaznanost.si" TargetMode="External"/><Relationship Id="rId15" Type="http://schemas.openxmlformats.org/officeDocument/2006/relationships/hyperlink" Target="https://www.linkedin.com/company/obcanskaznanost/" TargetMode="External"/><Relationship Id="rId14" Type="http://schemas.openxmlformats.org/officeDocument/2006/relationships/hyperlink" Target="https://www.facebook.com/ctkul" TargetMode="External"/><Relationship Id="rId17" Type="http://schemas.openxmlformats.org/officeDocument/2006/relationships/hyperlink" Target="https://bsky.app/profile/obcanskaznanost.bsky.social" TargetMode="External"/><Relationship Id="rId16" Type="http://schemas.openxmlformats.org/officeDocument/2006/relationships/hyperlink" Target="https://mastodon.social/@obcanskaznanost" TargetMode="External"/><Relationship Id="rId19" Type="http://schemas.openxmlformats.org/officeDocument/2006/relationships/hyperlink" Target="mailto:obcanskaznanost@ctk.uni-lj.si" TargetMode="External"/><Relationship Id="rId18" Type="http://schemas.openxmlformats.org/officeDocument/2006/relationships/hyperlink" Target="https://www.instagram.com/obcanskaznanos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w05e5xcirNYDyMMhtSm0RQKtA==">CgMxLjAaHwoBMBIaChgICVIUChJ0YWJsZS5rNzdsdmZ4M3R0eTAyDmgubzZvd3dzYWluaG1lMg5oLnJ2Y2x5bHBobG5uMjgAciExWEJOU0RkWEVTdWtTc3lBb3BpVlhSMDlCVXB4V3ptSGU=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2025-02-14T09:51:00Z</dcterms:created>
  <dc:creator>Vovk Iskrić, Mitja</dc:creator>
</cp:coreProperties>
</file>